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14.11.2025 N 954</w:t>
              <w:br/>
              <w:t xml:space="preserve">"Об утверждении федерального стандарта спортивной подготовки по виду спорта "баскетбол"</w:t>
              <w:br/>
              <w:t xml:space="preserve">(Зарегистрировано в Минюсте России 16.12.2025 N 84625)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16 декабря 2025 г. N 84625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ноября 2025 г. N 954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"БАСКЕТБОЛ"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1 статьи 34</w:t>
        </w:r>
      </w:hyperlink>
      <w:r>
        <w:rPr>
          <w:sz w:val="24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4"/>
            <w:color w:val="0000ff"/>
          </w:rPr>
          <w:t xml:space="preserve">подпунктом 4.2.27 пункта 4</w:t>
        </w:r>
      </w:hyperlink>
      <w:r>
        <w:rPr>
          <w:sz w:val="24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федеральный </w:t>
      </w:r>
      <w:hyperlink w:history="0" w:anchor="P29" w:tooltip="ФЕДЕРА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спортивной подготовки по виду спорта "баскетбол".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риказ Минспорта России от 16.11.2022 N 1006 &quot;Об утверждении федерального стандарта спортивной подготовки по виду спорта &quot;баскетбол&quot; (Зарегистрировано в Минюсте России 19.12.2022 N 71656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спорта Российской Федерации от 16.11.2022 N 1006 "Об утверждении федерального стандарта спортивной подготовки по виду спорта "баскетбол" (зарегистрирован Министерством юстиции Российской Федерации 19.12.2022, регистрационный N 71656).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01.01.2026.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М.В.ДЕГТЯРЕВ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954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"БАСКЕТБОЛ"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Общие положения, включающие: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70" w:tooltip="СРОКИ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федеральному стандарту спортивной подготовки по виду спорта "баскетбол") (далее - ФССП).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1.2.2. Объем дополнительной образовательной программы спортивной подготовки (</w:t>
      </w:r>
      <w:hyperlink w:history="0" w:anchor="P245" w:tooltip="ОБЪЕМ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ФССП).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учебно-тренировочные занятия;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учебно-тренировочные мероприятия (</w:t>
      </w:r>
      <w:hyperlink w:history="0" w:anchor="P286" w:tooltip="УЧЕБНО-ТРЕНИРОВОЧНЫЕ МЕРОПРИЯТИЯ">
        <w:r>
          <w:rPr>
            <w:sz w:val="24"/>
            <w:color w:val="0000ff"/>
          </w:rPr>
          <w:t xml:space="preserve">приложение N 3</w:t>
        </w:r>
      </w:hyperlink>
      <w:r>
        <w:rPr>
          <w:sz w:val="24"/>
        </w:rPr>
        <w:t xml:space="preserve"> к ФССП);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спортивные соревнования согласно объему соревновательной деятельности (</w:t>
      </w:r>
      <w:hyperlink w:history="0" w:anchor="P359" w:tooltip="ОБЪЕМ СОРЕВНОВАТЕЛЬНОЙ ДЕЯТЕЛЬНОСТИ">
        <w:r>
          <w:rPr>
            <w:sz w:val="24"/>
            <w:color w:val="0000ff"/>
          </w:rPr>
          <w:t xml:space="preserve">приложение N 4</w:t>
        </w:r>
      </w:hyperlink>
      <w:r>
        <w:rPr>
          <w:sz w:val="24"/>
        </w:rPr>
        <w:t xml:space="preserve"> к ФССП);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виды (формы)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464" w:tooltip="СООТНОШЕНИЕ">
        <w:r>
          <w:rPr>
            <w:sz w:val="24"/>
            <w:color w:val="0000ff"/>
          </w:rPr>
          <w:t xml:space="preserve">приложение N 5</w:t>
        </w:r>
      </w:hyperlink>
      <w:r>
        <w:rPr>
          <w:sz w:val="24"/>
        </w:rPr>
        <w:t xml:space="preserve"> к ФССП).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1.2.5. Календарный план воспитательной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1.2.7. Планы инструкторской и судейской практики.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Систему контроля, содержащую: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</w:t>
      </w:r>
    </w:p>
    <w:p>
      <w:pPr>
        <w:pStyle w:val="2"/>
        <w:jc w:val="center"/>
      </w:pPr>
      <w:r>
        <w:rPr>
          <w:sz w:val="20"/>
        </w:rPr>
        <w:t xml:space="preserve">спортивную подготовку, особенностей вида спорта "баскетбол"</w:t>
      </w:r>
    </w:p>
    <w:p>
      <w:pPr>
        <w:pStyle w:val="2"/>
        <w:jc w:val="center"/>
      </w:pPr>
      <w:r>
        <w:rPr>
          <w:sz w:val="20"/>
        </w:rPr>
        <w:t xml:space="preserve">(спортивных дисциплин), уровень спортивной квалификации</w:t>
      </w:r>
    </w:p>
    <w:p>
      <w:pPr>
        <w:pStyle w:val="2"/>
        <w:jc w:val="center"/>
      </w:pPr>
      <w:r>
        <w:rPr>
          <w:sz w:val="20"/>
        </w:rPr>
        <w:t xml:space="preserve">таких лиц (спортивные разряды и спортивные звания)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"баскетбол" и включают: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"баскетбол" (</w:t>
      </w:r>
      <w:hyperlink w:history="0" w:anchor="P623" w:tooltip="НОРМАТИВЫ">
        <w:r>
          <w:rPr>
            <w:sz w:val="24"/>
            <w:color w:val="0000ff"/>
          </w:rPr>
          <w:t xml:space="preserve">приложение N 6</w:t>
        </w:r>
      </w:hyperlink>
      <w:r>
        <w:rPr>
          <w:sz w:val="24"/>
        </w:rPr>
        <w:t xml:space="preserve"> к ФССП).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"баскетбол" (</w:t>
      </w:r>
      <w:hyperlink w:history="0" w:anchor="P732" w:tooltip="НОРМАТИВЫ">
        <w:r>
          <w:rPr>
            <w:sz w:val="24"/>
            <w:color w:val="0000ff"/>
          </w:rPr>
          <w:t xml:space="preserve">приложение N 7</w:t>
        </w:r>
      </w:hyperlink>
      <w:r>
        <w:rPr>
          <w:sz w:val="24"/>
        </w:rPr>
        <w:t xml:space="preserve"> к ФССП).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"баскетбол" (</w:t>
      </w:r>
      <w:hyperlink w:history="0" w:anchor="P880" w:tooltip="НОРМАТИВЫ">
        <w:r>
          <w:rPr>
            <w:sz w:val="24"/>
            <w:color w:val="0000ff"/>
          </w:rPr>
          <w:t xml:space="preserve">приложение N 8</w:t>
        </w:r>
      </w:hyperlink>
      <w:r>
        <w:rPr>
          <w:sz w:val="24"/>
        </w:rPr>
        <w:t xml:space="preserve"> к ФССП).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Нормативы общей физической и специальной физической подготовки и уровень спортивной квалификации (спортивные разряды и спортивные звания) для зачисления и перевода на этап высшего спортивного мастерства по виду спорта "баскетбол" (</w:t>
      </w:r>
      <w:hyperlink w:history="0" w:anchor="P1014" w:tooltip="НОРМАТИВЫ">
        <w:r>
          <w:rPr>
            <w:sz w:val="24"/>
            <w:color w:val="0000ff"/>
          </w:rPr>
          <w:t xml:space="preserve">приложение N 9</w:t>
        </w:r>
      </w:hyperlink>
      <w:r>
        <w:rPr>
          <w:sz w:val="24"/>
        </w:rPr>
        <w:t xml:space="preserve"> к ФССП).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"баскетбол"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Приказ Минспорта России от 16.03.2017 N 182 (ред. от 04.07.2024) &quot;Об утверждении правил вида спорта &quot;баскетбол&quot; {КонсультантПлюс}">
        <w:r>
          <w:rPr>
            <w:sz w:val="24"/>
            <w:color w:val="0000ff"/>
          </w:rPr>
          <w:t xml:space="preserve">правилам</w:t>
        </w:r>
      </w:hyperlink>
      <w:r>
        <w:rPr>
          <w:sz w:val="24"/>
        </w:rPr>
        <w:t xml:space="preserve"> вида спорта "баскетбол";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общероссийских антидопинговых </w:t>
      </w:r>
      <w:hyperlink w:history="0" r:id="rId12" w:tooltip="Приказ Минспорта России от 24.06.2021 N 464 &quot;Об утверждении Общероссийских антидопинговых правил&quot;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На этапе начальной подготовки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общих теоретических знаний о физической культуре и спорте, в том числе о виде спорта "баскетбол";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двигательных умений и навыков, в том числе в виде спорта "баскетбол";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укрепление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устойчивого интереса к занятиям видом спорта "баскетбол";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"баскетбол";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укрепление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На этапе совершенствования спортивного мастерства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На этапе высшего спортивного мастерства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"баскетбол";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здоровья.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 "баскетбол"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Особенности осуществления спортивной подготовки по отдельным спортивным дисциплинам вида спорта "баскетбол" основаны на особенностях вида спорта "баскетбол"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"баскетбол", по которым осуществляется спортивная подготовка.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Особенности осуществления спортивной подготовки по спортивным дисциплинам вида спорта "баскетбол"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"баскетбол".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</w:t>
      </w:r>
    </w:p>
    <w:p>
      <w:pPr>
        <w:pStyle w:val="2"/>
        <w:jc w:val="center"/>
      </w:pPr>
      <w:r>
        <w:rPr>
          <w:sz w:val="20"/>
        </w:rPr>
        <w:t xml:space="preserve">условиям реализации этапов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и иным условиям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4"/>
            <w:color w:val="0000ff"/>
          </w:rPr>
          <w:t xml:space="preserve">справочником</w:t>
        </w:r>
      </w:hyperlink>
      <w:r>
        <w:rPr>
          <w:sz w:val="24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"баскетбол",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помещения, оборудованного для проведения учебно-тренировочных занятий, для спортивных дисциплин "баскетбольное двоеборье", "интерактивный баскетбол";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тренировочного спортивного зала;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тренажерного зала;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раздевалок, душевых;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медицинского пункта, оборудованного в соответствии с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1147" w:tooltip="ОБЕСПЕЧЕНИЕ">
        <w:r>
          <w:rPr>
            <w:sz w:val="24"/>
            <w:color w:val="0000ff"/>
          </w:rPr>
          <w:t xml:space="preserve">приложение N 10</w:t>
        </w:r>
      </w:hyperlink>
      <w:r>
        <w:rPr>
          <w:sz w:val="24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спортивной экипировкой (</w:t>
      </w:r>
      <w:hyperlink w:history="0" w:anchor="P1399" w:tooltip="ОБЕСПЕЧЕНИЕ СПОРТИВНОЙ ЭКИПИРОВКОЙ">
        <w:r>
          <w:rPr>
            <w:sz w:val="24"/>
            <w:color w:val="0000ff"/>
          </w:rPr>
          <w:t xml:space="preserve">приложение N 11</w:t>
        </w:r>
      </w:hyperlink>
      <w:r>
        <w:rPr>
          <w:sz w:val="24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этапе начальной подготовки - двух часов;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этапе высшего спортивного мастерства - четырех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"баскетбол",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954</w:t>
      </w:r>
    </w:p>
    <w:p>
      <w:pPr>
        <w:pStyle w:val="0"/>
        <w:jc w:val="both"/>
      </w:pPr>
      <w:r>
        <w:rPr>
          <w:sz w:val="24"/>
        </w:rPr>
      </w:r>
    </w:p>
    <w:bookmarkStart w:id="170" w:name="P170"/>
    <w:bookmarkEnd w:id="170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</w:t>
      </w:r>
    </w:p>
    <w:p>
      <w:pPr>
        <w:pStyle w:val="2"/>
        <w:jc w:val="center"/>
      </w:pPr>
      <w:r>
        <w:rPr>
          <w:sz w:val="20"/>
        </w:rPr>
        <w:t xml:space="preserve">ГРАНИЦЫ ЛИЦ, ПРОХОДЯЩИХ СПОРТИВНУЮ ПОДГОТОВКУ, ПО ОТДЕЛЬНЫМ</w:t>
      </w:r>
    </w:p>
    <w:p>
      <w:pPr>
        <w:pStyle w:val="2"/>
        <w:jc w:val="center"/>
      </w:pPr>
      <w:r>
        <w:rPr>
          <w:sz w:val="20"/>
        </w:rPr>
        <w:t xml:space="preserve">ЭТАПАМ, КОЛИЧЕСТВО ЛИЦ, ПРОХОДЯЩИХ СПОРТИВНУЮ ПОДГОТОВКУ</w:t>
      </w:r>
    </w:p>
    <w:p>
      <w:pPr>
        <w:pStyle w:val="2"/>
        <w:jc w:val="center"/>
      </w:pPr>
      <w:r>
        <w:rPr>
          <w:sz w:val="20"/>
        </w:rPr>
        <w:t xml:space="preserve">В ГРУППАХ НА ЭТАПАХ СПОРТИВНОЙ ПОДГОТОВКИ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2059"/>
        <w:gridCol w:w="2059"/>
        <w:gridCol w:w="2060"/>
      </w:tblGrid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Этапы спортивной подготовки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 этапов спортивной подготовки (лет)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20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Наполняемость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(человек)</w:t>
            </w:r>
          </w:p>
        </w:tc>
      </w:tr>
      <w:tr>
        <w:tc>
          <w:tcPr>
            <w:gridSpan w:val="4"/>
            <w:tcW w:w="912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3 - 6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ограничивается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ограничивается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4"/>
            <w:tcW w:w="912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Для спортивной дисциплины "баскетбол 3 x 3"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3 - 6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ограничивается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ограничивается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4"/>
            <w:tcW w:w="912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Для спортивных дисциплин "баскетбольное двоеборье", "интерактивный баскетбол"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ограничивается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ограничивается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"баскетбол",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954</w:t>
      </w:r>
    </w:p>
    <w:p>
      <w:pPr>
        <w:pStyle w:val="0"/>
        <w:jc w:val="both"/>
      </w:pPr>
      <w:r>
        <w:rPr>
          <w:sz w:val="24"/>
        </w:rPr>
      </w:r>
    </w:p>
    <w:bookmarkStart w:id="245" w:name="P245"/>
    <w:bookmarkEnd w:id="245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264"/>
        <w:gridCol w:w="1264"/>
        <w:gridCol w:w="1264"/>
        <w:gridCol w:w="1264"/>
        <w:gridCol w:w="1264"/>
        <w:gridCol w:w="1265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Этапный норматив</w:t>
            </w:r>
          </w:p>
        </w:tc>
        <w:tc>
          <w:tcPr>
            <w:gridSpan w:val="6"/>
            <w:tcW w:w="75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5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gridSpan w:val="2"/>
            <w:tcW w:w="25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tcW w:w="12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года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года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трех лет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часов в неделю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4,5 - 6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8 - 14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16 - 24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20 - 32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часов в год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234 - 312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312 - 416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416 - 728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624 - 936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832 - 1248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1040 - 1664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"баскетбол",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954</w:t>
      </w:r>
    </w:p>
    <w:p>
      <w:pPr>
        <w:pStyle w:val="0"/>
        <w:jc w:val="both"/>
      </w:pPr>
      <w:r>
        <w:rPr>
          <w:sz w:val="24"/>
        </w:rPr>
      </w:r>
    </w:p>
    <w:bookmarkStart w:id="286" w:name="P286"/>
    <w:bookmarkEnd w:id="286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607"/>
        <w:gridCol w:w="1473"/>
        <w:gridCol w:w="1473"/>
        <w:gridCol w:w="1473"/>
        <w:gridCol w:w="1475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58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tcW w:w="14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tcW w:w="1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gridSpan w:val="6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Восстановительные мероприятия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10 суток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3 суток, но не более 2 раз в год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29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Просмотровые учебно-тренировочные мероприятия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442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"баскетбол",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954</w:t>
      </w:r>
    </w:p>
    <w:p>
      <w:pPr>
        <w:pStyle w:val="0"/>
        <w:jc w:val="both"/>
      </w:pPr>
      <w:r>
        <w:rPr>
          <w:sz w:val="24"/>
        </w:rPr>
      </w:r>
    </w:p>
    <w:bookmarkStart w:id="359" w:name="P359"/>
    <w:bookmarkEnd w:id="359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237"/>
        <w:gridCol w:w="1237"/>
        <w:gridCol w:w="1237"/>
        <w:gridCol w:w="1237"/>
        <w:gridCol w:w="1237"/>
        <w:gridCol w:w="1240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спортивных соревнований, матчи</w:t>
            </w:r>
          </w:p>
        </w:tc>
        <w:tc>
          <w:tcPr>
            <w:gridSpan w:val="6"/>
            <w:tcW w:w="74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gridSpan w:val="2"/>
            <w:tcW w:w="2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года</w:t>
            </w:r>
          </w:p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года</w:t>
            </w:r>
          </w:p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трех лет</w:t>
            </w:r>
          </w:p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7"/>
            <w:tcW w:w="901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Контрольные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Отборочные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Матчи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gridSpan w:val="7"/>
            <w:tcW w:w="901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Для спортивной дисциплины "баскетбол 3 x 3"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Контрольные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Отборочные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Матчи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gridSpan w:val="7"/>
            <w:tcW w:w="901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Для спортивных дисциплин "баскетбольное двоеборье", "интерактивный баскетбол"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Контрольные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Отборочные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"баскетбол",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954</w:t>
      </w:r>
    </w:p>
    <w:p>
      <w:pPr>
        <w:pStyle w:val="0"/>
        <w:jc w:val="both"/>
      </w:pPr>
      <w:r>
        <w:rPr>
          <w:sz w:val="24"/>
        </w:rPr>
      </w:r>
    </w:p>
    <w:bookmarkStart w:id="464" w:name="P464"/>
    <w:bookmarkEnd w:id="464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 В СТРУКТУРЕ</w:t>
      </w:r>
    </w:p>
    <w:p>
      <w:pPr>
        <w:pStyle w:val="2"/>
        <w:jc w:val="center"/>
      </w:pPr>
      <w:r>
        <w:rPr>
          <w:sz w:val="20"/>
        </w:rPr>
        <w:t xml:space="preserve">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040"/>
        <w:gridCol w:w="1057"/>
        <w:gridCol w:w="1057"/>
        <w:gridCol w:w="1057"/>
        <w:gridCol w:w="1057"/>
        <w:gridCol w:w="1057"/>
        <w:gridCol w:w="105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3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1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gridSpan w:val="2"/>
            <w:tcW w:w="21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0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tcW w:w="105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года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года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трех лет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8"/>
            <w:tcW w:w="894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Для спортивных дисциплин "баскетбол", "баскетбол 3 x 3"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14 - 16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10 - 12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Специальная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14 - 16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18 - 20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Участие в спортивных соревнованиях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30 - 32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28 - 30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24 - 26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20 - 22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20 - 24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20 - 24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Инструкторская и судейская практика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4 - 6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Интегральная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16 - 20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18 - 24</w:t>
            </w:r>
          </w:p>
        </w:tc>
      </w:tr>
      <w:tr>
        <w:tc>
          <w:tcPr>
            <w:gridSpan w:val="8"/>
            <w:tcW w:w="894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Для спортивных дисциплин "баскетбольное двоеборье", "интерактивный баскетбол"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21 - 30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21 - 28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14 - 16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10 - 12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Специальная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14 - 16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18 - 20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Участие в спортивных соревнованиях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30 - 32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28 - 30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24 - 26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20 - 22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20 - 24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20 - 24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Инструкторская и судейская практика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4 - 6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Интегральная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16 - 20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"баскетбол",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954</w:t>
      </w:r>
    </w:p>
    <w:p>
      <w:pPr>
        <w:pStyle w:val="0"/>
        <w:jc w:val="both"/>
      </w:pPr>
      <w:r>
        <w:rPr>
          <w:sz w:val="24"/>
        </w:rPr>
      </w:r>
    </w:p>
    <w:bookmarkStart w:id="623" w:name="P623"/>
    <w:bookmarkEnd w:id="623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"БАСКЕТБОЛ"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834"/>
        <w:gridCol w:w="1156"/>
        <w:gridCol w:w="1156"/>
        <w:gridCol w:w="1156"/>
        <w:gridCol w:w="1156"/>
        <w:gridCol w:w="1156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Упражнения</w:t>
            </w:r>
          </w:p>
        </w:tc>
        <w:tc>
          <w:tcPr>
            <w:tcW w:w="115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2"/>
            <w:tcW w:w="23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до года обучения</w:t>
            </w:r>
          </w:p>
        </w:tc>
        <w:tc>
          <w:tcPr>
            <w:gridSpan w:val="2"/>
            <w:tcW w:w="23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мальчики</w:t>
            </w:r>
          </w:p>
        </w:tc>
        <w:tc>
          <w:tcPr>
            <w:tcW w:w="1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девочки</w:t>
            </w:r>
          </w:p>
        </w:tc>
        <w:tc>
          <w:tcPr>
            <w:tcW w:w="1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мальчики</w:t>
            </w:r>
          </w:p>
        </w:tc>
        <w:tc>
          <w:tcPr>
            <w:tcW w:w="1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девочки</w:t>
            </w:r>
          </w:p>
        </w:tc>
      </w:tr>
      <w:tr>
        <w:tc>
          <w:tcPr>
            <w:gridSpan w:val="7"/>
            <w:tcW w:w="9180" w:type="dxa"/>
            <w:vAlign w:val="bottom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Для спортивных дисциплин "баскетбол", "баскетбол 3 x 3"</w:t>
            </w:r>
          </w:p>
        </w:tc>
      </w:tr>
      <w:tr>
        <w:tc>
          <w:tcPr>
            <w:gridSpan w:val="7"/>
            <w:tcW w:w="9180" w:type="dxa"/>
            <w:vAlign w:val="bottom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Челночный бег 3 x 10 м</w:t>
            </w:r>
          </w:p>
        </w:tc>
        <w:tc>
          <w:tcPr>
            <w:tcW w:w="115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231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  <w:tc>
          <w:tcPr>
            <w:gridSpan w:val="2"/>
            <w:tcW w:w="231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10,5</w:t>
            </w:r>
          </w:p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10,8</w:t>
            </w:r>
          </w:p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10,3</w:t>
            </w:r>
          </w:p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834" w:type="dxa"/>
            <w:vAlign w:val="bottom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 длину с места толчком двумя ногами</w:t>
            </w:r>
          </w:p>
        </w:tc>
        <w:tc>
          <w:tcPr>
            <w:tcW w:w="115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gridSpan w:val="2"/>
            <w:tcW w:w="231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  <w:tc>
          <w:tcPr>
            <w:gridSpan w:val="2"/>
            <w:tcW w:w="231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</w:t>
            </w:r>
          </w:p>
        </w:tc>
        <w:tc>
          <w:tcPr>
            <w:tcW w:w="1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1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</w:t>
            </w:r>
          </w:p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</w:tr>
      <w:tr>
        <w:tc>
          <w:tcPr>
            <w:gridSpan w:val="7"/>
            <w:tcW w:w="9180" w:type="dxa"/>
            <w:vAlign w:val="bottom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834" w:type="dxa"/>
            <w:vAlign w:val="bottom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вверх с места со взмахом руками</w:t>
            </w:r>
          </w:p>
        </w:tc>
        <w:tc>
          <w:tcPr>
            <w:tcW w:w="115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gridSpan w:val="2"/>
            <w:tcW w:w="231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  <w:tc>
          <w:tcPr>
            <w:gridSpan w:val="2"/>
            <w:tcW w:w="231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Бег на 14 м</w:t>
            </w:r>
          </w:p>
        </w:tc>
        <w:tc>
          <w:tcPr>
            <w:tcW w:w="115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231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  <w:tc>
          <w:tcPr>
            <w:gridSpan w:val="2"/>
            <w:tcW w:w="231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  <w:tc>
          <w:tcPr>
            <w:tcW w:w="115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721"/>
        <w:gridCol w:w="1361"/>
        <w:gridCol w:w="2209"/>
        <w:gridCol w:w="2210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Упражнения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2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до года обучения</w:t>
            </w:r>
          </w:p>
        </w:tc>
        <w:tc>
          <w:tcPr>
            <w:tcW w:w="22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юноши</w:t>
            </w:r>
          </w:p>
        </w:tc>
        <w:tc>
          <w:tcPr>
            <w:tcW w:w="22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юноши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Для спортивных дисциплин "баскетбольное двоеборье", "интерактивный баскетбол"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72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Челночный бег 3 x 10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2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  <w:tc>
          <w:tcPr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</w:t>
            </w:r>
          </w:p>
        </w:tc>
        <w:tc>
          <w:tcPr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72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 длину с места толчком двумя ногами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tcW w:w="22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  <w:tc>
          <w:tcPr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</w:t>
            </w:r>
          </w:p>
        </w:tc>
        <w:tc>
          <w:tcPr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72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вверх с места со взмахом руками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tcW w:w="22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  <w:tc>
          <w:tcPr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72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Бег на 14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2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  <w:tc>
          <w:tcPr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"баскетбол",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954</w:t>
      </w:r>
    </w:p>
    <w:p>
      <w:pPr>
        <w:pStyle w:val="0"/>
        <w:jc w:val="both"/>
      </w:pPr>
      <w:r>
        <w:rPr>
          <w:sz w:val="24"/>
        </w:rPr>
      </w:r>
    </w:p>
    <w:bookmarkStart w:id="732" w:name="P732"/>
    <w:bookmarkEnd w:id="732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 СПОРТА "БАСКЕТБОЛ"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1"/>
        <w:gridCol w:w="1361"/>
        <w:gridCol w:w="1700"/>
        <w:gridCol w:w="1700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Упражнения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2"/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мальчики/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юноши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девочки/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девушки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Для спортивных дисциплин "баскетбол", "баскетбол 3 x 3"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Сгибание и разгибание рук в упоре лежа на полу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Челночный бег 3 x 10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 длину с места толчком двумя ногами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Поднимание туловища из положения лежа на спине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1 мин)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Скоростное ведение мяча 20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4,8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вверх с места со взмахом руками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Челночный бег 10 площадок по 28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Бег на 14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3"/>
            <w:tcW w:w="47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устанавливается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обучения на этапе спортивной подготовки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(свыше трех лет)</w:t>
            </w:r>
          </w:p>
        </w:tc>
        <w:tc>
          <w:tcPr>
            <w:gridSpan w:val="3"/>
            <w:tcW w:w="47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разряд", "второй спортивный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разряд"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98"/>
        <w:gridCol w:w="1757"/>
        <w:gridCol w:w="294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юноши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Для спортивных дисциплин "баскетбольное двоеборье", "интерактивный баскетбол"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Челночный бег 3 x 10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Скоростное ведение мяча 20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вверх с места со взмахом руками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Челночный бег 10 площадок по 28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Бег на 14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обучения на этапе спортивной подготовки (первый год)</w:t>
            </w:r>
          </w:p>
        </w:tc>
        <w:tc>
          <w:tcPr>
            <w:gridSpan w:val="2"/>
            <w:tcW w:w="470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устанавливается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2"/>
            <w:tcW w:w="470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Спортивные разряды - "третий спортивный разряд", "второй спортивный разряд"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"баскетбол",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954</w:t>
      </w:r>
    </w:p>
    <w:p>
      <w:pPr>
        <w:pStyle w:val="0"/>
        <w:jc w:val="both"/>
      </w:pPr>
      <w:r>
        <w:rPr>
          <w:sz w:val="24"/>
        </w:rPr>
      </w:r>
    </w:p>
    <w:bookmarkStart w:id="880" w:name="P880"/>
    <w:bookmarkEnd w:id="880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"БАСКЕТБОЛ"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1"/>
        <w:gridCol w:w="1361"/>
        <w:gridCol w:w="1700"/>
        <w:gridCol w:w="1700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Упражнения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2"/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мужчины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женщины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Для спортивных дисциплин "баскетбол", "баскетбол 3 x 3"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Сгибание и разгибание рук в упоре лежа на полу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Челночный бег 3 x 10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7,1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 длину с места толчком двумя ногами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Поднимание туловища из положения лежа на спине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1 мин)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Скоростное ведение мяча 20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4,6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вверх с места со взмахом руками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Челночный бег 10 площадок по 28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Бег на 14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2,9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gridSpan w:val="4"/>
            <w:tcW w:w="850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Спортивный разряд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98"/>
        <w:gridCol w:w="1757"/>
        <w:gridCol w:w="294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мужчины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Для спортивных дисциплин "баскетбольное двоеборье", "интерактивный баскетбол"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Скоростное ведение мяча 20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вверх с места со взмахом руками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Челночный бег 10 площадок по 28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Бег на 14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gridSpan w:val="3"/>
            <w:tcW w:w="850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Спортивный разряд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"баскетбол",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954</w:t>
      </w:r>
    </w:p>
    <w:p>
      <w:pPr>
        <w:pStyle w:val="0"/>
        <w:jc w:val="both"/>
      </w:pPr>
      <w:r>
        <w:rPr>
          <w:sz w:val="24"/>
        </w:rPr>
      </w:r>
    </w:p>
    <w:bookmarkStart w:id="1014" w:name="P1014"/>
    <w:bookmarkEnd w:id="1014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</w:t>
      </w:r>
    </w:p>
    <w:p>
      <w:pPr>
        <w:pStyle w:val="2"/>
        <w:jc w:val="center"/>
      </w:pPr>
      <w:r>
        <w:rPr>
          <w:sz w:val="20"/>
        </w:rPr>
        <w:t xml:space="preserve">И СПОРТИВНЫЕ ЗВАНИЯ) ДЛЯ ЗАЧИСЛЕНИЯ И ПЕРЕВОДА НА ЭТАП</w:t>
      </w:r>
    </w:p>
    <w:p>
      <w:pPr>
        <w:pStyle w:val="2"/>
        <w:jc w:val="center"/>
      </w:pPr>
      <w:r>
        <w:rPr>
          <w:sz w:val="20"/>
        </w:rPr>
        <w:t xml:space="preserve">ВЫСШЕГО СПОРТИВНОГО МАСТЕРСТВА ПО ВИДУ СПОРТА "БАСКЕТБОЛ"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2"/>
        <w:gridCol w:w="1567"/>
        <w:gridCol w:w="1567"/>
        <w:gridCol w:w="1569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Упражнения</w:t>
            </w:r>
          </w:p>
        </w:tc>
        <w:tc>
          <w:tcPr>
            <w:tcW w:w="1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2"/>
            <w:tcW w:w="31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мужчины</w:t>
            </w:r>
          </w:p>
        </w:tc>
        <w:tc>
          <w:tcPr>
            <w:tcW w:w="15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женщины</w:t>
            </w:r>
          </w:p>
        </w:tc>
      </w:tr>
      <w:tr>
        <w:tc>
          <w:tcPr>
            <w:gridSpan w:val="5"/>
            <w:tcW w:w="901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Для спортивных дисциплин "баскетбол", "баскетбол 3 x 3"</w:t>
            </w:r>
          </w:p>
        </w:tc>
      </w:tr>
      <w:tr>
        <w:tc>
          <w:tcPr>
            <w:gridSpan w:val="5"/>
            <w:tcW w:w="9011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Бег на 30 м</w:t>
            </w:r>
          </w:p>
        </w:tc>
        <w:tc>
          <w:tcPr>
            <w:tcW w:w="1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31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4,6</w:t>
            </w:r>
          </w:p>
        </w:tc>
        <w:tc>
          <w:tcPr>
            <w:tcW w:w="15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Сгибание и разгибание рук в упоре лежа на полу</w:t>
            </w:r>
          </w:p>
        </w:tc>
        <w:tc>
          <w:tcPr>
            <w:tcW w:w="1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15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Челночный бег 3 x 10 м</w:t>
            </w:r>
          </w:p>
        </w:tc>
        <w:tc>
          <w:tcPr>
            <w:tcW w:w="1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31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7,1</w:t>
            </w:r>
          </w:p>
        </w:tc>
        <w:tc>
          <w:tcPr>
            <w:tcW w:w="15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 длину с места толчком двумя ногами</w:t>
            </w:r>
          </w:p>
        </w:tc>
        <w:tc>
          <w:tcPr>
            <w:tcW w:w="1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gridSpan w:val="2"/>
            <w:tcW w:w="31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</w:t>
            </w:r>
          </w:p>
        </w:tc>
        <w:tc>
          <w:tcPr>
            <w:tcW w:w="15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gridSpan w:val="2"/>
            <w:tcW w:w="31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15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  <w:tr>
        <w:tc>
          <w:tcPr>
            <w:gridSpan w:val="5"/>
            <w:tcW w:w="9011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Скоростное ведение мяча 20 м</w:t>
            </w:r>
          </w:p>
        </w:tc>
        <w:tc>
          <w:tcPr>
            <w:tcW w:w="1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31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4,4</w:t>
            </w:r>
          </w:p>
        </w:tc>
        <w:tc>
          <w:tcPr>
            <w:tcW w:w="15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вверх с места со взмахом руками</w:t>
            </w:r>
          </w:p>
        </w:tc>
        <w:tc>
          <w:tcPr>
            <w:tcW w:w="1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gridSpan w:val="2"/>
            <w:tcW w:w="31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15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Челночный бег 10 площадок по 28 м</w:t>
            </w:r>
          </w:p>
        </w:tc>
        <w:tc>
          <w:tcPr>
            <w:tcW w:w="1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gridSpan w:val="2"/>
            <w:tcW w:w="31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55,0</w:t>
            </w:r>
          </w:p>
        </w:tc>
        <w:tc>
          <w:tcPr>
            <w:tcW w:w="15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60,0</w:t>
            </w:r>
          </w:p>
        </w:tc>
      </w:tr>
      <w:tr>
        <w:tc>
          <w:tcPr>
            <w:gridSpan w:val="5"/>
            <w:tcW w:w="9011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gridSpan w:val="4"/>
            <w:tcW w:w="844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Спортивный разряд "кандидат в мастера спорта" или 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98"/>
        <w:gridCol w:w="1757"/>
        <w:gridCol w:w="294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мужчины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Для спортивных дисциплин "баскетбольное двоеборье", "интерактивный баскетбол"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Бег на 30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раз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Скоростное ведение мяча 20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Прыжок вверх с места со взмахом руками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Челночный бег 10 площадок по 28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52,0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gridSpan w:val="3"/>
            <w:tcW w:w="850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Спортивный разряд "кандидат в мастера спорта" или 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10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"баскетбол",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954</w:t>
      </w:r>
    </w:p>
    <w:p>
      <w:pPr>
        <w:pStyle w:val="0"/>
        <w:jc w:val="both"/>
      </w:pPr>
      <w:r>
        <w:rPr>
          <w:sz w:val="24"/>
        </w:rPr>
      </w:r>
    </w:p>
    <w:bookmarkStart w:id="1147" w:name="P1147"/>
    <w:bookmarkEnd w:id="1147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458"/>
        <w:gridCol w:w="1247"/>
        <w:gridCol w:w="2381"/>
        <w:gridCol w:w="141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Расчетная единица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изделий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Барьер легкоатлетический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Гантели массивные от 1 до 5 кг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Доска тактическая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тренера-преподавателя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Конструкция баскетбольного щита в сборе (щит, корзина с кольцом, сетка, опора)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Корзина для мячей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Мяч баскетбольный N 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Мяч баскетбольный N 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Мяч баскетбольный N 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Мяч волейбольный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Мяч набивной (медицинбол)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Мяч теннисный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Мяч футбольный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Насос для накачивания мячей в комплекте с иглами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Свисток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тренера-преподавателя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Секундомер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тренера-преподавателя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Скакалка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Скамейка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Стойка для обводки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Фишки (конусы)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Эспандер резиновый ленточный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Диски для скольжения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Коврик гимнастический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Координационная дорожка (лестница)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Сетка баскетбольная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Для спортивной дисциплины "баскетбол 3 x 3"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Мяч баскетбольный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Для спортивных дисциплин "интерактивный баскетбол", "баскетбольное двоеборье"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Игровая консоль с комплектом периферии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помещение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Клавиатура (104 и более клавиши)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помещение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Коврик для мыши тканевый размер от 250 x 200 мм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помещение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Кресло с сиденьем ниже уровня стола на 200 - 300 мм, с регулируемой высотой сиденья, подлокотников, углом наклона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помещение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Мышь проводная оптическая с сенсором 16000 точек на дюйм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помещение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Наушники полноразмерные проводные с регулируемым микрофоном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помещение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Неширокоугольный монитор с характеристиками не менее 21 дюйма по диагонали, частота не менее 144 гц отклик не более 1 миллисекунды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помещение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Операционная система для персональных компьютеров с учетом спецификации видеоигр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помещение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Персональный компьютер с охлаждением процессора типа "башенный кулер" с тепловыми трубками термальной эффективности системы охлаждения не менее 125 Вт и частотой процессора не менее 3.7 ГГц и 49 ГГц в режиме "турбо", с количеством ядер не менее 10; оперативная память с общей емкостью модулей памяти не менее 32 Гб и эффективной частотой в пределах от 2666 до 3000 МГц; игровая видеокарта с частотой графического процессора не менее 1845 МГц, объемом видеопамяти не менее 19 000 Мб и максимальным разрешением 7680 x 4320, обеспечивающая комфортную работу с 3D-контентом; твердотельный накопитель емкостью не менее 512 Гб, жесткий диск емкостью не менее 2 Тб, блок питания мощностью не менее 750 Вт, корпус формата "Midi-Tower"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помещение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Стол (высота от 700 до 800 мм, ширина от 800 мм, глубина от 650 мм)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помещение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Телевизор жидкокристаллический с диагональю не менее 24 дюйма, время отклика не более 2 миллисекунды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помещение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Мобильная стойка для телевизора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помещение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Сокращения, используемые в настоящей таблице: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- организация, реализующая дополнительную образовательную программу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помещение - помещение, оборудованное для проведения учебно-тренировочных занятий для спортивной дисциплины "интерактивный баскетбол".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70"/>
        <w:gridCol w:w="680"/>
        <w:gridCol w:w="964"/>
        <w:gridCol w:w="644"/>
        <w:gridCol w:w="644"/>
        <w:gridCol w:w="644"/>
        <w:gridCol w:w="644"/>
        <w:gridCol w:w="644"/>
        <w:gridCol w:w="644"/>
        <w:gridCol w:w="644"/>
        <w:gridCol w:w="648"/>
      </w:tblGrid>
      <w:tr>
        <w:tc>
          <w:tcPr>
            <w:gridSpan w:val="12"/>
            <w:tcW w:w="9236" w:type="dxa"/>
          </w:tcPr>
          <w:p>
            <w:pPr>
              <w:pStyle w:val="2"/>
              <w:jc w:val="center"/>
            </w:pPr>
            <w:r>
              <w:rPr>
                <w:sz w:val="20"/>
              </w:rPr>
              <w:t xml:space="preserve">Спортивный инвентарь, передаваемый в индивидуальное пользование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7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Расчетная единица</w:t>
            </w:r>
          </w:p>
        </w:tc>
        <w:tc>
          <w:tcPr>
            <w:gridSpan w:val="8"/>
            <w:tcW w:w="5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2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6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Мяч баскетбольный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11</w:t>
      </w:r>
    </w:p>
    <w:p>
      <w:pPr>
        <w:pStyle w:val="0"/>
        <w:jc w:val="right"/>
      </w:pPr>
      <w:r>
        <w:rPr>
          <w:sz w:val="24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4"/>
        </w:rPr>
        <w:t xml:space="preserve">спортивной подготовки</w:t>
      </w:r>
    </w:p>
    <w:p>
      <w:pPr>
        <w:pStyle w:val="0"/>
        <w:jc w:val="right"/>
      </w:pPr>
      <w:r>
        <w:rPr>
          <w:sz w:val="24"/>
        </w:rPr>
        <w:t xml:space="preserve">по виду спорта "баскетбол",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Минспорта России</w:t>
      </w:r>
    </w:p>
    <w:p>
      <w:pPr>
        <w:pStyle w:val="0"/>
        <w:jc w:val="right"/>
      </w:pPr>
      <w:r>
        <w:rPr>
          <w:sz w:val="24"/>
        </w:rPr>
        <w:t xml:space="preserve">от 14 ноября 2025 г. N 954</w:t>
      </w:r>
    </w:p>
    <w:p>
      <w:pPr>
        <w:pStyle w:val="0"/>
        <w:jc w:val="both"/>
      </w:pPr>
      <w:r>
        <w:rPr>
          <w:sz w:val="24"/>
        </w:rPr>
      </w:r>
    </w:p>
    <w:bookmarkStart w:id="1399" w:name="P1399"/>
    <w:bookmarkEnd w:id="1399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288"/>
        <w:gridCol w:w="1701"/>
        <w:gridCol w:w="2211"/>
        <w:gridCol w:w="130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Расчетная единица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изделий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Манишка двусторонняя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тренера-преподавателя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70"/>
        <w:gridCol w:w="680"/>
        <w:gridCol w:w="964"/>
        <w:gridCol w:w="644"/>
        <w:gridCol w:w="644"/>
        <w:gridCol w:w="644"/>
        <w:gridCol w:w="644"/>
        <w:gridCol w:w="644"/>
        <w:gridCol w:w="644"/>
        <w:gridCol w:w="644"/>
        <w:gridCol w:w="648"/>
      </w:tblGrid>
      <w:tr>
        <w:tc>
          <w:tcPr>
            <w:gridSpan w:val="12"/>
            <w:tcW w:w="9236" w:type="dxa"/>
          </w:tcPr>
          <w:p>
            <w:pPr>
              <w:pStyle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7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Расчетная единица</w:t>
            </w:r>
          </w:p>
        </w:tc>
        <w:tc>
          <w:tcPr>
            <w:gridSpan w:val="8"/>
            <w:tcW w:w="51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начальной подготовки</w:t>
            </w:r>
          </w:p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2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6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(лет)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Костюм спортивный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Кроссовки для баскетбола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Кроссовки легкоатлетические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Майка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Полотенце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Сумка спортивная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Форма игровая (шорты и майка)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Футболка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Шорты спортивные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14.11.2025 N 954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0150&amp;dst=1029" TargetMode = "External"/><Relationship Id="rId9" Type="http://schemas.openxmlformats.org/officeDocument/2006/relationships/hyperlink" Target="https://login.consultant.ru/link/?req=doc&amp;base=LAW&amp;n=501973&amp;dst=100048" TargetMode = "External"/><Relationship Id="rId10" Type="http://schemas.openxmlformats.org/officeDocument/2006/relationships/hyperlink" Target="https://login.consultant.ru/link/?req=doc&amp;base=LAW&amp;n=435739" TargetMode = "External"/><Relationship Id="rId11" Type="http://schemas.openxmlformats.org/officeDocument/2006/relationships/hyperlink" Target="https://login.consultant.ru/link/?req=doc&amp;base=LAW&amp;n=483242&amp;dst=100002" TargetMode = "External"/><Relationship Id="rId12" Type="http://schemas.openxmlformats.org/officeDocument/2006/relationships/hyperlink" Target="https://login.consultant.ru/link/?req=doc&amp;base=LAW&amp;n=389373&amp;dst=100009" TargetMode = "External"/><Relationship Id="rId13" Type="http://schemas.openxmlformats.org/officeDocument/2006/relationships/hyperlink" Target="https://login.consultant.ru/link/?req=doc&amp;base=LAW&amp;n=457224&amp;dst=100010" TargetMode = "External"/><Relationship Id="rId14" Type="http://schemas.openxmlformats.org/officeDocument/2006/relationships/hyperlink" Target="https://login.consultant.ru/link/?req=doc&amp;base=LAW&amp;n=448465&amp;dst=100011" TargetMode = "External"/><Relationship Id="rId15" Type="http://schemas.openxmlformats.org/officeDocument/2006/relationships/hyperlink" Target="https://login.consultant.ru/link/?req=doc&amp;base=LAW&amp;n=418240&amp;dst=100014" TargetMode = "External"/><Relationship Id="rId16" Type="http://schemas.openxmlformats.org/officeDocument/2006/relationships/hyperlink" Target="https://login.consultant.ru/link/?req=doc&amp;base=LAW&amp;n=120571&amp;dst=100010" TargetMode = "External"/><Relationship Id="rId17" Type="http://schemas.openxmlformats.org/officeDocument/2006/relationships/hyperlink" Target="https://login.consultant.ru/link/?req=doc&amp;base=LAW&amp;n=45859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14.11.2025 N 954
"Об утверждении федерального стандарта спортивной подготовки по виду спорта "баскетбол"
(Зарегистрировано в Минюсте России 16.12.2025 N 84625)</dc:title>
  <dcterms:created xsi:type="dcterms:W3CDTF">2026-02-20T04:13:04Z</dcterms:created>
</cp:coreProperties>
</file>